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楷体_GB2312"/>
          <w:b/>
          <w:szCs w:val="28"/>
        </w:rPr>
      </w:pPr>
      <w:r>
        <w:rPr>
          <w:rFonts w:hint="eastAsia" w:ascii="Times New Roman" w:hAnsi="Times New Roman" w:eastAsia="楷体_GB2312"/>
          <w:b/>
          <w:szCs w:val="28"/>
        </w:rPr>
        <w:t>附件：</w:t>
      </w: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黑体"/>
          <w:b/>
          <w:bCs/>
          <w:sz w:val="36"/>
          <w:szCs w:val="36"/>
        </w:rPr>
        <w:t>“礼敬党恩，物转益生”旧物流转活动</w:t>
      </w:r>
      <w:r>
        <w:rPr>
          <w:rFonts w:hint="eastAsia" w:ascii="Times New Roman" w:hAnsi="Times New Roman" w:eastAsia="黑体"/>
          <w:b/>
          <w:bCs/>
          <w:sz w:val="36"/>
          <w:szCs w:val="36"/>
        </w:rPr>
        <w:t>纪念</w:t>
      </w:r>
      <w:r>
        <w:rPr>
          <w:rFonts w:ascii="Times New Roman" w:hAnsi="Times New Roman" w:eastAsia="黑体"/>
          <w:b/>
          <w:bCs/>
          <w:sz w:val="36"/>
          <w:szCs w:val="36"/>
        </w:rPr>
        <w:t>品</w:t>
      </w:r>
      <w:r>
        <w:rPr>
          <w:rFonts w:hint="eastAsia" w:ascii="Times New Roman" w:hAnsi="Times New Roman" w:eastAsia="黑体"/>
          <w:b/>
          <w:bCs/>
          <w:sz w:val="36"/>
          <w:szCs w:val="36"/>
        </w:rPr>
        <w:t>领取</w:t>
      </w:r>
      <w:r>
        <w:rPr>
          <w:rFonts w:ascii="Times New Roman" w:hAnsi="Times New Roman" w:eastAsia="黑体"/>
          <w:b/>
          <w:bCs/>
          <w:sz w:val="36"/>
          <w:szCs w:val="36"/>
        </w:rPr>
        <w:t>规则</w:t>
      </w:r>
      <w:bookmarkEnd w:id="0"/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6"/>
          <w:szCs w:val="36"/>
        </w:rPr>
      </w:pPr>
    </w:p>
    <w:tbl>
      <w:tblPr>
        <w:tblStyle w:val="3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940"/>
        <w:gridCol w:w="415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8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8"/>
              </w:rPr>
              <w:t>捐赠物品价值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8"/>
              </w:rPr>
              <w:t>可领取纪念品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1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100元（含）以内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校园风景明信片1张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可任选其中1份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2</w:t>
            </w:r>
          </w:p>
        </w:tc>
        <w:tc>
          <w:tcPr>
            <w:tcW w:w="29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捐赠纪念书签1张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3</w:t>
            </w:r>
          </w:p>
        </w:tc>
        <w:tc>
          <w:tcPr>
            <w:tcW w:w="29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学生资助管理中心纪念卡套1套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100元至300元（含）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建党百年纪念徽章1个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300元至500元（含）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建党百年纪念本1本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500元以上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“东师情”纪念本1本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spacing w:line="360" w:lineRule="auto"/>
        <w:ind w:firstLine="562" w:firstLineChars="200"/>
        <w:jc w:val="left"/>
        <w:rPr>
          <w:rFonts w:ascii="Times New Roman" w:hAnsi="Times New Roman" w:eastAsia="仿宋"/>
          <w:b/>
          <w:bCs/>
          <w:szCs w:val="28"/>
        </w:rPr>
      </w:pPr>
      <w:r>
        <w:rPr>
          <w:rFonts w:hint="eastAsia" w:ascii="Times New Roman" w:hAnsi="Times New Roman" w:eastAsia="仿宋"/>
          <w:b/>
          <w:bCs/>
          <w:szCs w:val="28"/>
        </w:rPr>
        <w:t>注：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1.捐赠物品价值为捐赠时物品的实际价值，已使用的物品应充分考虑折旧、损坏等因素，合理估算实际价值。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2.活动期间，每人限领1份纪念品，一经领取，不可更还；多次捐赠者，可按捐赠物品单次价值或合计价值领取纪念品。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3.活动为自助形式，参与者应恪守诚信。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4.每种纪念品数量有限，捐赠物品价值对应纪念品领完后，可领取小于捐赠物品价值对应纪念品；所有纪念品先到先得，领完即止。</w:t>
      </w:r>
    </w:p>
    <w:p/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A0AD9"/>
    <w:rsid w:val="4F4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2021-06-21T07:58:00Z</dcterms:created>
  <dc:creator>嗯哪</dc:creator>
  <cp:lastModifiedBy>嗯哪</cp:lastModifiedBy>
  <dcterms:modified xsi:type="dcterms:W3CDTF">2021-06-21T07:59:23Z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20812E1E4BFB41089B59F0F9E0AAE748</vt:lpwstr>
  </property>
</Properties>
</file>